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Niemcy stawiają na Polaków. Szansa dzięki niżowi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Niż demograficzny sprawił, że niemieccy pracodawcy proponują Polakom kształcenie, a w przyszłości także zatrudnienie. W ubiegły czwartek (15.06.) kolejne 20 osób podpisało umowy o naukę i pracę, rozpoczynając 3-letnią naukę zawodu. Nowi uczniowie dołączyli tym samym 100-osobowej grupy uczestników programu edukacyjnego „Główka pracuje – Cleveres Köpfchen”.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umożliwiający Polakom zdobycie wykształcenia oraz pracy na terenie Niemiec, to inicjatywa Urzędu Pracy w Pasewalku. </w:t>
      </w:r>
    </w:p>
    <w:p>
      <w:r>
        <w:rPr>
          <w:rFonts w:ascii="calibri" w:hAnsi="calibri" w:eastAsia="calibri" w:cs="calibri"/>
          <w:sz w:val="24"/>
          <w:szCs w:val="24"/>
        </w:rPr>
        <w:t xml:space="preserve">– Na początku zgłaszały się do nas głównie firmy z pogranicza – mówi Bożena Witt z Urzędu Pracy. – Ale teraz coraz częściej pojawiają się też oferty nauki z głębi Niemiec. </w:t>
      </w:r>
    </w:p>
    <w:p>
      <w:r>
        <w:rPr>
          <w:rFonts w:ascii="calibri" w:hAnsi="calibri" w:eastAsia="calibri" w:cs="calibri"/>
          <w:sz w:val="24"/>
          <w:szCs w:val="24"/>
        </w:rPr>
        <w:t xml:space="preserve">Dzięki współpracy niemieckie firmy już od 5 lat przyuczają do zawodu, aby mieć w przyszłości wykwalifikowanych pracowników w takich branżach jak logistyka, handel, budownictwo, technika czy medycyna.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Najpierw siostra, później brat</w:t>
      </w:r>
    </w:p>
    <w:p>
      <w:r>
        <w:rPr>
          <w:rFonts w:ascii="calibri" w:hAnsi="calibri" w:eastAsia="calibri" w:cs="calibri"/>
          <w:sz w:val="24"/>
          <w:szCs w:val="24"/>
        </w:rPr>
        <w:t xml:space="preserve">Samodzielne zdobycie zawodu w Niemczech (tzw. Ausbildung) nie jest zbyt łatwe dla obcokrajowców, dlatego do programu co roku zgłasza się kilkadziesiąt osób - głównie mieszkańcy województwa zachodniopomorskiego. Przeciętnie spośród 100 kandydatów dostaje się jedna czwarta. Ale ci, którzy się dostali zachęcają kolejnych – znajomych, rodzinę.</w:t>
      </w:r>
    </w:p>
    <w:p>
      <w:r>
        <w:rPr>
          <w:rFonts w:ascii="calibri" w:hAnsi="calibri" w:eastAsia="calibri" w:cs="calibri"/>
          <w:sz w:val="24"/>
          <w:szCs w:val="24"/>
        </w:rPr>
        <w:t xml:space="preserve">Pawła Topija, który 15 czerwca 2017 r. podpisał umowę na kształcenie zawodowe, zachęciła siostra. Olga – absolwentka programu – od roku pracuje w firmie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Chefs Culinar</w:t>
      </w:r>
      <w:r>
        <w:rPr>
          <w:rFonts w:ascii="calibri" w:hAnsi="calibri" w:eastAsia="calibri" w:cs="calibri"/>
          <w:sz w:val="24"/>
          <w:szCs w:val="24"/>
        </w:rPr>
        <w:t xml:space="preserve">, gdzie wcześniej uczyła się na specjalistę ds. handlu hurtowego i zagranicznego.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Niemczech nauka się opłaca</w:t>
      </w:r>
    </w:p>
    <w:p>
      <w:r>
        <w:rPr>
          <w:rFonts w:ascii="calibri" w:hAnsi="calibri" w:eastAsia="calibri" w:cs="calibri"/>
          <w:sz w:val="24"/>
          <w:szCs w:val="24"/>
        </w:rPr>
        <w:t xml:space="preserve">I to dosłownie. Każdy uczeń przez trzy lata nauki otrzymuje wynagrodzenie i jest włączony do socjalnego systemu. Po zakończeniu nauki jest uznany za fachowca i może liczyć na dobrze płatną pracę.</w:t>
      </w:r>
    </w:p>
    <w:p>
      <w:r>
        <w:rPr>
          <w:rFonts w:ascii="calibri" w:hAnsi="calibri" w:eastAsia="calibri" w:cs="calibri"/>
          <w:sz w:val="24"/>
          <w:szCs w:val="24"/>
        </w:rPr>
        <w:t xml:space="preserve">– Niemiecki rynek pracy jest bardzo atrakcyjny – mówił Heiko Miraß, dyrektor naczelny Urzędu Pracy w Greifswaldzie, podczas uroczystego podpisania umów. – Oferuje duże szanse rozwoju i perspektywy.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2026-08-29T09:15:16+02:00</dcterms:created>
  <dcterms:modified xsi:type="dcterms:W3CDTF">2026-08-29T09:15:16+02:00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